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813"/>
        <w:gridCol w:w="4412"/>
        <w:gridCol w:w="4018"/>
      </w:tblGrid>
      <w:tr w:rsidR="00C151C4">
        <w:trPr>
          <w:trHeight w:val="436"/>
        </w:trPr>
        <w:tc>
          <w:tcPr>
            <w:tcW w:w="10033" w:type="dxa"/>
            <w:gridSpan w:val="4"/>
          </w:tcPr>
          <w:p w:rsidR="00C151C4" w:rsidRDefault="003B068E">
            <w:pPr>
              <w:pStyle w:val="TableParagraph"/>
              <w:ind w:left="3346"/>
              <w:rPr>
                <w:b/>
                <w:sz w:val="28"/>
              </w:rPr>
            </w:pPr>
            <w:r>
              <w:rPr>
                <w:b/>
                <w:sz w:val="28"/>
              </w:rPr>
              <w:t>T.C. UYRUKLU ADAYLAR İÇİN</w:t>
            </w:r>
          </w:p>
        </w:tc>
      </w:tr>
      <w:tr w:rsidR="00C151C4">
        <w:trPr>
          <w:trHeight w:val="678"/>
        </w:trPr>
        <w:tc>
          <w:tcPr>
            <w:tcW w:w="1603" w:type="dxa"/>
            <w:gridSpan w:val="2"/>
          </w:tcPr>
          <w:p w:rsidR="00C151C4" w:rsidRDefault="00C151C4">
            <w:pPr>
              <w:pStyle w:val="TableParagraph"/>
              <w:rPr>
                <w:rFonts w:ascii="Times New Roman"/>
              </w:rPr>
            </w:pPr>
          </w:p>
        </w:tc>
        <w:tc>
          <w:tcPr>
            <w:tcW w:w="4412" w:type="dxa"/>
          </w:tcPr>
          <w:p w:rsidR="00C151C4" w:rsidRPr="003B068E" w:rsidRDefault="00C151C4">
            <w:pPr>
              <w:pStyle w:val="TableParagraph"/>
              <w:spacing w:before="5"/>
              <w:rPr>
                <w:rFonts w:ascii="Times New Roman"/>
                <w:sz w:val="20"/>
                <w:szCs w:val="20"/>
              </w:rPr>
            </w:pPr>
          </w:p>
          <w:p w:rsidR="00C151C4" w:rsidRPr="003B068E" w:rsidRDefault="003B068E">
            <w:pPr>
              <w:pStyle w:val="TableParagraph"/>
              <w:ind w:left="1606" w:right="1591"/>
              <w:jc w:val="center"/>
              <w:rPr>
                <w:b/>
                <w:sz w:val="20"/>
                <w:szCs w:val="20"/>
              </w:rPr>
            </w:pPr>
            <w:r w:rsidRPr="003B068E">
              <w:rPr>
                <w:b/>
                <w:sz w:val="20"/>
                <w:szCs w:val="20"/>
              </w:rPr>
              <w:t>YABANCI DİL</w:t>
            </w:r>
          </w:p>
        </w:tc>
        <w:tc>
          <w:tcPr>
            <w:tcW w:w="4018" w:type="dxa"/>
          </w:tcPr>
          <w:p w:rsidR="00C151C4" w:rsidRPr="003B068E" w:rsidRDefault="00C151C4">
            <w:pPr>
              <w:pStyle w:val="TableParagraph"/>
              <w:spacing w:before="5"/>
              <w:rPr>
                <w:rFonts w:ascii="Times New Roman"/>
                <w:sz w:val="20"/>
                <w:szCs w:val="20"/>
              </w:rPr>
            </w:pPr>
          </w:p>
          <w:p w:rsidR="00C151C4" w:rsidRPr="003B068E" w:rsidRDefault="003B068E" w:rsidP="003B068E">
            <w:pPr>
              <w:pStyle w:val="TableParagraph"/>
              <w:ind w:left="1666" w:right="1758"/>
              <w:jc w:val="center"/>
              <w:rPr>
                <w:b/>
                <w:sz w:val="20"/>
                <w:szCs w:val="20"/>
              </w:rPr>
            </w:pPr>
            <w:r w:rsidRPr="003B068E">
              <w:rPr>
                <w:b/>
                <w:sz w:val="20"/>
                <w:szCs w:val="20"/>
              </w:rPr>
              <w:t>ALE</w:t>
            </w:r>
            <w:r>
              <w:rPr>
                <w:b/>
                <w:sz w:val="20"/>
                <w:szCs w:val="20"/>
              </w:rPr>
              <w:t>S</w:t>
            </w:r>
          </w:p>
        </w:tc>
      </w:tr>
      <w:tr w:rsidR="00C151C4">
        <w:trPr>
          <w:trHeight w:val="8595"/>
        </w:trPr>
        <w:tc>
          <w:tcPr>
            <w:tcW w:w="790" w:type="dxa"/>
            <w:textDirection w:val="btLr"/>
          </w:tcPr>
          <w:p w:rsidR="00C151C4" w:rsidRDefault="00C151C4">
            <w:pPr>
              <w:pStyle w:val="TableParagraph"/>
              <w:spacing w:before="5"/>
              <w:rPr>
                <w:rFonts w:ascii="Times New Roman"/>
              </w:rPr>
            </w:pPr>
          </w:p>
          <w:p w:rsidR="00C151C4" w:rsidRDefault="003B068E">
            <w:pPr>
              <w:pStyle w:val="TableParagraph"/>
              <w:spacing w:before="1"/>
              <w:ind w:left="3279" w:right="3276"/>
              <w:jc w:val="center"/>
              <w:rPr>
                <w:b/>
              </w:rPr>
            </w:pPr>
            <w:r>
              <w:rPr>
                <w:b/>
              </w:rPr>
              <w:t>DOKTORA</w:t>
            </w:r>
          </w:p>
        </w:tc>
        <w:tc>
          <w:tcPr>
            <w:tcW w:w="813" w:type="dxa"/>
            <w:textDirection w:val="btLr"/>
          </w:tcPr>
          <w:p w:rsidR="00C151C4" w:rsidRDefault="00C151C4">
            <w:pPr>
              <w:pStyle w:val="TableParagraph"/>
              <w:spacing w:before="3"/>
              <w:rPr>
                <w:rFonts w:ascii="Times New Roman"/>
                <w:sz w:val="23"/>
              </w:rPr>
            </w:pPr>
          </w:p>
          <w:p w:rsidR="00C151C4" w:rsidRDefault="003B068E">
            <w:pPr>
              <w:pStyle w:val="TableParagraph"/>
              <w:ind w:left="3279" w:right="3277"/>
              <w:jc w:val="center"/>
              <w:rPr>
                <w:b/>
              </w:rPr>
            </w:pPr>
            <w:r>
              <w:rPr>
                <w:b/>
              </w:rPr>
              <w:t>LİSANSTAN DOKTORA</w:t>
            </w:r>
          </w:p>
        </w:tc>
        <w:tc>
          <w:tcPr>
            <w:tcW w:w="4412" w:type="dxa"/>
          </w:tcPr>
          <w:p w:rsidR="00C151C4" w:rsidRDefault="003B068E">
            <w:pPr>
              <w:pStyle w:val="TableParagraph"/>
              <w:numPr>
                <w:ilvl w:val="0"/>
                <w:numId w:val="5"/>
              </w:numPr>
              <w:tabs>
                <w:tab w:val="left" w:pos="786"/>
              </w:tabs>
              <w:ind w:right="551"/>
              <w:jc w:val="both"/>
            </w:pPr>
            <w:r>
              <w:t xml:space="preserve">Doktora programına öğrenci kabulünde YÖK tarafından kabul edilen merkezî yabancı dil sınavlarından en az </w:t>
            </w:r>
            <w:r>
              <w:rPr>
                <w:b/>
              </w:rPr>
              <w:t xml:space="preserve">55 </w:t>
            </w:r>
            <w:r>
              <w:t>puan veya ÖSYM tarafından eşdeğerliği kabul edilen uluslararası yabancı dil sınavlarından bu puan muadili bir puan alınmış olması</w:t>
            </w:r>
            <w:r>
              <w:rPr>
                <w:spacing w:val="-5"/>
              </w:rPr>
              <w:t xml:space="preserve"> </w:t>
            </w:r>
            <w:r>
              <w:t>gerekir.</w:t>
            </w:r>
          </w:p>
          <w:p w:rsidR="00C151C4" w:rsidRDefault="00C151C4">
            <w:pPr>
              <w:pStyle w:val="TableParagraph"/>
              <w:spacing w:before="1"/>
              <w:rPr>
                <w:rFonts w:ascii="Times New Roman"/>
                <w:sz w:val="23"/>
              </w:rPr>
            </w:pPr>
          </w:p>
          <w:p w:rsidR="00C151C4" w:rsidRDefault="003B068E">
            <w:pPr>
              <w:pStyle w:val="TableParagraph"/>
              <w:numPr>
                <w:ilvl w:val="0"/>
                <w:numId w:val="5"/>
              </w:numPr>
              <w:tabs>
                <w:tab w:val="left" w:pos="786"/>
                <w:tab w:val="left" w:pos="2280"/>
                <w:tab w:val="left" w:pos="2376"/>
                <w:tab w:val="left" w:pos="3293"/>
                <w:tab w:val="left" w:pos="3629"/>
              </w:tabs>
              <w:ind w:right="551"/>
              <w:jc w:val="both"/>
            </w:pPr>
            <w:r>
              <w:t xml:space="preserve">Ancak tamamen yabancı dilde öğretim yapan programlara başvuran adayların </w:t>
            </w:r>
            <w:r>
              <w:rPr>
                <w:spacing w:val="-3"/>
              </w:rPr>
              <w:t xml:space="preserve">programın </w:t>
            </w:r>
            <w:r>
              <w:t>yürütüleceği dil için YÖK tarafından kabul edilen merkezî yabancı dil sınavlarından en az 70 puan veya ÖSYM tarafından eşdeğerliği</w:t>
            </w:r>
            <w:r>
              <w:tab/>
              <w:t>kabul</w:t>
            </w:r>
            <w:r>
              <w:tab/>
            </w:r>
            <w:r>
              <w:rPr>
                <w:spacing w:val="-4"/>
              </w:rPr>
              <w:t xml:space="preserve">edilen </w:t>
            </w:r>
            <w:r>
              <w:t>uluslararası</w:t>
            </w:r>
            <w:r>
              <w:tab/>
            </w:r>
            <w:r>
              <w:tab/>
              <w:t>yabancı</w:t>
            </w:r>
            <w:r>
              <w:tab/>
            </w:r>
            <w:r>
              <w:tab/>
            </w:r>
            <w:r>
              <w:rPr>
                <w:spacing w:val="-6"/>
              </w:rPr>
              <w:t xml:space="preserve">dil </w:t>
            </w:r>
            <w:r>
              <w:t>sınavlarından bu puana eş değer bir puan almış olmaları</w:t>
            </w:r>
            <w:r>
              <w:rPr>
                <w:spacing w:val="-4"/>
              </w:rPr>
              <w:t xml:space="preserve"> </w:t>
            </w:r>
            <w:r>
              <w:t>gerekir.</w:t>
            </w:r>
          </w:p>
          <w:p w:rsidR="00C151C4" w:rsidRDefault="00C151C4">
            <w:pPr>
              <w:pStyle w:val="TableParagraph"/>
              <w:spacing w:before="2"/>
              <w:rPr>
                <w:rFonts w:ascii="Times New Roman"/>
                <w:sz w:val="23"/>
              </w:rPr>
            </w:pPr>
          </w:p>
          <w:p w:rsidR="00C151C4" w:rsidRDefault="003B068E">
            <w:pPr>
              <w:pStyle w:val="TableParagraph"/>
              <w:numPr>
                <w:ilvl w:val="0"/>
                <w:numId w:val="5"/>
              </w:numPr>
              <w:tabs>
                <w:tab w:val="left" w:pos="786"/>
              </w:tabs>
              <w:spacing w:before="1"/>
              <w:ind w:right="551"/>
              <w:jc w:val="both"/>
            </w:pPr>
            <w:r>
              <w:t xml:space="preserve">Bilim alanı bir yabancı dil ve edebiyatı olan programlara başvuran adayların </w:t>
            </w:r>
            <w:r>
              <w:rPr>
                <w:spacing w:val="-3"/>
              </w:rPr>
              <w:t xml:space="preserve">programın </w:t>
            </w:r>
            <w:r>
              <w:t>yürütüleceği dil için YÖK tarafından kabul edilen merkezî yabancı dil sınavlarından en az 80 puan ya da ÖSYM eşdeğerliği kabul edilen uluslararası yabancı dil sınavlarından bu puana eşdeğer bir puan almış</w:t>
            </w:r>
            <w:r>
              <w:rPr>
                <w:spacing w:val="3"/>
              </w:rPr>
              <w:t xml:space="preserve"> </w:t>
            </w:r>
            <w:r>
              <w:t>olmaları</w:t>
            </w:r>
          </w:p>
          <w:p w:rsidR="00C151C4" w:rsidRDefault="003B068E">
            <w:pPr>
              <w:pStyle w:val="TableParagraph"/>
              <w:spacing w:line="254" w:lineRule="exact"/>
              <w:ind w:left="785"/>
            </w:pPr>
            <w:proofErr w:type="gramStart"/>
            <w:r>
              <w:t>gerekir</w:t>
            </w:r>
            <w:proofErr w:type="gramEnd"/>
            <w:r>
              <w:t>.”</w:t>
            </w:r>
          </w:p>
        </w:tc>
        <w:tc>
          <w:tcPr>
            <w:tcW w:w="4018" w:type="dxa"/>
          </w:tcPr>
          <w:p w:rsidR="00C151C4" w:rsidRDefault="00C151C4">
            <w:pPr>
              <w:pStyle w:val="TableParagraph"/>
              <w:spacing w:before="10"/>
              <w:rPr>
                <w:rFonts w:ascii="Times New Roman"/>
              </w:rPr>
            </w:pPr>
          </w:p>
          <w:p w:rsidR="003B068E" w:rsidRDefault="003B068E">
            <w:pPr>
              <w:pStyle w:val="TableParagraph"/>
              <w:ind w:left="111" w:right="141"/>
              <w:rPr>
                <w:b/>
              </w:rPr>
            </w:pPr>
            <w:r>
              <w:t xml:space="preserve">Son beş yıl içinde alınmış </w:t>
            </w:r>
            <w:r>
              <w:rPr>
                <w:b/>
              </w:rPr>
              <w:t>80 ve üzeri ALES puanı.</w:t>
            </w:r>
          </w:p>
          <w:p w:rsidR="00C151C4" w:rsidRDefault="003B068E">
            <w:pPr>
              <w:pStyle w:val="TableParagraph"/>
              <w:ind w:left="111" w:right="141"/>
            </w:pPr>
            <w:r>
              <w:rPr>
                <w:b/>
              </w:rPr>
              <w:t xml:space="preserve"> </w:t>
            </w:r>
            <w:proofErr w:type="gramStart"/>
            <w:r>
              <w:t>(</w:t>
            </w:r>
            <w:proofErr w:type="gramEnd"/>
            <w:r>
              <w:t>Anabilim dalı koşulunda aranan</w:t>
            </w:r>
          </w:p>
          <w:p w:rsidR="003B068E" w:rsidRDefault="003B068E">
            <w:pPr>
              <w:pStyle w:val="TableParagraph"/>
              <w:ind w:left="111"/>
            </w:pPr>
            <w:r>
              <w:t>ALES türü geçerli olacaktır</w:t>
            </w:r>
            <w:proofErr w:type="gramStart"/>
            <w:r>
              <w:t>)</w:t>
            </w:r>
            <w:proofErr w:type="gramEnd"/>
            <w:r>
              <w:t xml:space="preserve"> </w:t>
            </w:r>
          </w:p>
          <w:p w:rsidR="00C151C4" w:rsidRDefault="003B068E" w:rsidP="003B068E">
            <w:pPr>
              <w:pStyle w:val="TableParagraph"/>
              <w:ind w:left="111"/>
            </w:pPr>
            <w:proofErr w:type="gramStart"/>
            <w:r>
              <w:t>veya</w:t>
            </w:r>
            <w:proofErr w:type="gramEnd"/>
            <w:r>
              <w:t xml:space="preserve"> GRE – GMAT sınavından 80 ALES puanına eşdeğer bir puana sahip olunması gerekmektedir.</w:t>
            </w:r>
          </w:p>
          <w:p w:rsidR="00C151C4" w:rsidRDefault="00C151C4">
            <w:pPr>
              <w:pStyle w:val="TableParagraph"/>
              <w:spacing w:before="5"/>
              <w:rPr>
                <w:rFonts w:ascii="Times New Roman"/>
                <w:sz w:val="23"/>
              </w:rPr>
            </w:pPr>
          </w:p>
          <w:p w:rsidR="00C151C4" w:rsidRDefault="003B068E">
            <w:pPr>
              <w:pStyle w:val="TableParagraph"/>
              <w:ind w:left="427"/>
              <w:jc w:val="both"/>
              <w:rPr>
                <w:b/>
                <w:i/>
              </w:rPr>
            </w:pPr>
            <w:r>
              <w:rPr>
                <w:b/>
                <w:i/>
              </w:rPr>
              <w:t>Lisans mezuniyet not</w:t>
            </w:r>
          </w:p>
          <w:p w:rsidR="003B068E" w:rsidRDefault="003B068E" w:rsidP="003B068E">
            <w:pPr>
              <w:pStyle w:val="TableParagraph"/>
              <w:ind w:left="427" w:right="1014"/>
              <w:jc w:val="both"/>
              <w:rPr>
                <w:b/>
                <w:i/>
              </w:rPr>
            </w:pPr>
            <w:r>
              <w:rPr>
                <w:b/>
                <w:i/>
              </w:rPr>
              <w:t xml:space="preserve">Ortalamasının 4 </w:t>
            </w:r>
          </w:p>
          <w:p w:rsidR="003B068E" w:rsidRDefault="003B068E" w:rsidP="003B068E">
            <w:pPr>
              <w:pStyle w:val="TableParagraph"/>
              <w:ind w:left="427" w:right="1014"/>
              <w:jc w:val="both"/>
              <w:rPr>
                <w:b/>
                <w:i/>
              </w:rPr>
            </w:pPr>
            <w:proofErr w:type="gramStart"/>
            <w:r>
              <w:rPr>
                <w:b/>
                <w:i/>
              </w:rPr>
              <w:t>üzerinden</w:t>
            </w:r>
            <w:proofErr w:type="gramEnd"/>
            <w:r>
              <w:rPr>
                <w:b/>
                <w:i/>
              </w:rPr>
              <w:t xml:space="preserve"> 3 veya </w:t>
            </w:r>
          </w:p>
          <w:p w:rsidR="00C151C4" w:rsidRDefault="003B068E" w:rsidP="003B068E">
            <w:pPr>
              <w:pStyle w:val="TableParagraph"/>
              <w:ind w:left="427" w:right="1014"/>
              <w:jc w:val="both"/>
            </w:pPr>
            <w:r>
              <w:rPr>
                <w:b/>
                <w:i/>
              </w:rPr>
              <w:t>eşdeğeri bir not alması gerekmektedir</w:t>
            </w:r>
            <w:r>
              <w:t>.</w:t>
            </w:r>
          </w:p>
        </w:tc>
      </w:tr>
    </w:tbl>
    <w:p w:rsidR="00C151C4" w:rsidRDefault="00C151C4">
      <w:pPr>
        <w:jc w:val="both"/>
        <w:sectPr w:rsidR="00C151C4">
          <w:type w:val="continuous"/>
          <w:pgSz w:w="11910" w:h="16840"/>
          <w:pgMar w:top="1400" w:right="820" w:bottom="280" w:left="820" w:header="708" w:footer="708"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813"/>
        <w:gridCol w:w="4412"/>
        <w:gridCol w:w="4018"/>
      </w:tblGrid>
      <w:tr w:rsidR="00C151C4">
        <w:trPr>
          <w:trHeight w:val="9401"/>
        </w:trPr>
        <w:tc>
          <w:tcPr>
            <w:tcW w:w="790" w:type="dxa"/>
          </w:tcPr>
          <w:p w:rsidR="00C151C4" w:rsidRDefault="00C151C4">
            <w:pPr>
              <w:pStyle w:val="TableParagraph"/>
              <w:rPr>
                <w:rFonts w:ascii="Times New Roman"/>
              </w:rPr>
            </w:pPr>
          </w:p>
        </w:tc>
        <w:tc>
          <w:tcPr>
            <w:tcW w:w="813" w:type="dxa"/>
            <w:textDirection w:val="btLr"/>
          </w:tcPr>
          <w:p w:rsidR="00C151C4" w:rsidRDefault="00C151C4">
            <w:pPr>
              <w:pStyle w:val="TableParagraph"/>
              <w:spacing w:before="3"/>
              <w:rPr>
                <w:rFonts w:ascii="Times New Roman"/>
                <w:sz w:val="23"/>
              </w:rPr>
            </w:pPr>
          </w:p>
          <w:p w:rsidR="00C151C4" w:rsidRDefault="003B068E">
            <w:pPr>
              <w:pStyle w:val="TableParagraph"/>
              <w:ind w:left="3302" w:right="3302"/>
              <w:jc w:val="center"/>
              <w:rPr>
                <w:b/>
              </w:rPr>
            </w:pPr>
            <w:r>
              <w:rPr>
                <w:b/>
              </w:rPr>
              <w:t>YÜKSEK LİSANSTAN DOKTORA</w:t>
            </w:r>
          </w:p>
        </w:tc>
        <w:tc>
          <w:tcPr>
            <w:tcW w:w="4412" w:type="dxa"/>
          </w:tcPr>
          <w:p w:rsidR="00C151C4" w:rsidRDefault="003B068E">
            <w:pPr>
              <w:pStyle w:val="TableParagraph"/>
              <w:numPr>
                <w:ilvl w:val="0"/>
                <w:numId w:val="4"/>
              </w:numPr>
              <w:tabs>
                <w:tab w:val="left" w:pos="786"/>
              </w:tabs>
              <w:ind w:right="551"/>
              <w:jc w:val="both"/>
            </w:pPr>
            <w:r>
              <w:t xml:space="preserve">Doktora programına öğrenci kabulünde YÖK tarafından kabul edilen merkezî yabancı dil sınavlarından en az </w:t>
            </w:r>
            <w:r>
              <w:rPr>
                <w:b/>
              </w:rPr>
              <w:t xml:space="preserve">55 </w:t>
            </w:r>
            <w:r>
              <w:t>puan veya ÖSYM tarafından eşdeğerliği kabul edilen uluslararası yabancı dil sınavlarından bu puan muadili bir puan alınmış olması</w:t>
            </w:r>
            <w:r>
              <w:rPr>
                <w:spacing w:val="-4"/>
              </w:rPr>
              <w:t xml:space="preserve"> </w:t>
            </w:r>
            <w:r>
              <w:t>gerekir.</w:t>
            </w:r>
          </w:p>
          <w:p w:rsidR="00C151C4" w:rsidRDefault="00C151C4">
            <w:pPr>
              <w:pStyle w:val="TableParagraph"/>
              <w:spacing w:before="1"/>
              <w:rPr>
                <w:rFonts w:ascii="Times New Roman"/>
                <w:sz w:val="23"/>
              </w:rPr>
            </w:pPr>
          </w:p>
          <w:p w:rsidR="00C151C4" w:rsidRDefault="003B068E">
            <w:pPr>
              <w:pStyle w:val="TableParagraph"/>
              <w:numPr>
                <w:ilvl w:val="0"/>
                <w:numId w:val="4"/>
              </w:numPr>
              <w:tabs>
                <w:tab w:val="left" w:pos="786"/>
              </w:tabs>
              <w:ind w:right="551"/>
              <w:jc w:val="both"/>
            </w:pPr>
            <w:r>
              <w:t>Ancak tamamen yabancı dilde öğretim yapan veya bilim alanı bir yabancı dil ve edebiyatı olan programlara başvuran adayların</w:t>
            </w:r>
            <w:r>
              <w:rPr>
                <w:color w:val="FF0000"/>
              </w:rPr>
              <w:t xml:space="preserve"> </w:t>
            </w:r>
            <w:r>
              <w:rPr>
                <w:b/>
                <w:color w:val="FF0000"/>
              </w:rPr>
              <w:t>programın yürütüleceği dil için</w:t>
            </w:r>
            <w:r>
              <w:rPr>
                <w:b/>
              </w:rPr>
              <w:t xml:space="preserve"> </w:t>
            </w:r>
            <w:r>
              <w:t xml:space="preserve">YÖK tarafından kabul </w:t>
            </w:r>
            <w:r>
              <w:rPr>
                <w:spacing w:val="-3"/>
              </w:rPr>
              <w:t xml:space="preserve">edilen </w:t>
            </w:r>
            <w:r>
              <w:t xml:space="preserve">merkezî yabancı dil sınavlarından en az </w:t>
            </w:r>
            <w:r>
              <w:rPr>
                <w:b/>
              </w:rPr>
              <w:t xml:space="preserve">70 </w:t>
            </w:r>
            <w:r>
              <w:t xml:space="preserve">puan veya ÖSYM tarafından </w:t>
            </w:r>
            <w:proofErr w:type="gramStart"/>
            <w:r>
              <w:t xml:space="preserve">eşdeğerliği  </w:t>
            </w:r>
            <w:r>
              <w:rPr>
                <w:spacing w:val="-4"/>
              </w:rPr>
              <w:t>kabul</w:t>
            </w:r>
            <w:proofErr w:type="gramEnd"/>
            <w:r>
              <w:rPr>
                <w:spacing w:val="-4"/>
              </w:rPr>
              <w:t xml:space="preserve"> </w:t>
            </w:r>
            <w:r>
              <w:t>edilen uluslararası yabancı dil sınavlarından bu puana eş değer bir puan almış olmaları</w:t>
            </w:r>
            <w:r>
              <w:rPr>
                <w:spacing w:val="-4"/>
              </w:rPr>
              <w:t xml:space="preserve"> </w:t>
            </w:r>
            <w:r>
              <w:t>gerekir.</w:t>
            </w:r>
          </w:p>
          <w:p w:rsidR="00C151C4" w:rsidRDefault="00C151C4">
            <w:pPr>
              <w:pStyle w:val="TableParagraph"/>
              <w:spacing w:before="3"/>
              <w:rPr>
                <w:rFonts w:ascii="Times New Roman"/>
                <w:sz w:val="23"/>
              </w:rPr>
            </w:pPr>
          </w:p>
          <w:p w:rsidR="00C151C4" w:rsidRDefault="003B068E">
            <w:pPr>
              <w:pStyle w:val="TableParagraph"/>
              <w:ind w:left="785" w:right="551" w:hanging="360"/>
              <w:jc w:val="both"/>
            </w:pPr>
            <w:r>
              <w:t xml:space="preserve">d) Bilim alanı bir yabancı dil ve edebiyatı olan programlara başvuran adayların </w:t>
            </w:r>
            <w:r>
              <w:rPr>
                <w:spacing w:val="-3"/>
              </w:rPr>
              <w:t xml:space="preserve">programın </w:t>
            </w:r>
            <w:r>
              <w:t>yürütüleceği dil için YÖK tarafından kabul edilen merkezî yabancı dil sınavlarından en az 80 puan ya da ÖSYM eşdeğerliği kabul edilen uluslararası yabancı dil sınavlarından bu puana eşdeğer bir puan almış olmaları gerekir.”</w:t>
            </w:r>
          </w:p>
        </w:tc>
        <w:tc>
          <w:tcPr>
            <w:tcW w:w="4018" w:type="dxa"/>
          </w:tcPr>
          <w:p w:rsidR="00C151C4" w:rsidRDefault="00C151C4">
            <w:pPr>
              <w:pStyle w:val="TableParagraph"/>
              <w:spacing w:before="10"/>
              <w:rPr>
                <w:rFonts w:ascii="Times New Roman"/>
              </w:rPr>
            </w:pPr>
          </w:p>
          <w:p w:rsidR="003B068E" w:rsidRDefault="003B068E" w:rsidP="003B068E">
            <w:pPr>
              <w:pStyle w:val="TableParagraph"/>
              <w:ind w:left="111" w:right="274"/>
              <w:jc w:val="center"/>
            </w:pPr>
            <w:r>
              <w:t>Son beş yıl içerisinde alınmış</w:t>
            </w:r>
          </w:p>
          <w:p w:rsidR="003B068E" w:rsidRDefault="003B068E" w:rsidP="003B068E">
            <w:pPr>
              <w:pStyle w:val="TableParagraph"/>
              <w:ind w:left="111" w:right="274"/>
              <w:jc w:val="center"/>
              <w:rPr>
                <w:b/>
              </w:rPr>
            </w:pPr>
            <w:r>
              <w:rPr>
                <w:b/>
              </w:rPr>
              <w:t>60 ve üzeri ALES puanı</w:t>
            </w:r>
          </w:p>
          <w:p w:rsidR="00C151C4" w:rsidRDefault="003B068E" w:rsidP="003B068E">
            <w:pPr>
              <w:pStyle w:val="TableParagraph"/>
              <w:ind w:left="111" w:right="274"/>
              <w:jc w:val="center"/>
            </w:pPr>
            <w:r>
              <w:t>(</w:t>
            </w:r>
            <w:r>
              <w:rPr>
                <w:i/>
              </w:rPr>
              <w:t>Anabilim dalı koşulunda aranan ALES türü geçerli olacaktır</w:t>
            </w:r>
            <w:r>
              <w:t>) veya GRE-GMAT sınavından 60 ALES puanına eşdeğer bir puana sahip olunması gerekmektedir.</w:t>
            </w:r>
          </w:p>
        </w:tc>
      </w:tr>
    </w:tbl>
    <w:p w:rsidR="00C151C4" w:rsidRDefault="00C151C4">
      <w:pPr>
        <w:sectPr w:rsidR="00C151C4">
          <w:pgSz w:w="11910" w:h="16840"/>
          <w:pgMar w:top="1400" w:right="820" w:bottom="280" w:left="820" w:header="708" w:footer="708"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4413"/>
        <w:gridCol w:w="4019"/>
      </w:tblGrid>
      <w:tr w:rsidR="00C151C4">
        <w:trPr>
          <w:trHeight w:val="8864"/>
        </w:trPr>
        <w:tc>
          <w:tcPr>
            <w:tcW w:w="1604" w:type="dxa"/>
            <w:textDirection w:val="btLr"/>
          </w:tcPr>
          <w:p w:rsidR="00C151C4" w:rsidRDefault="00C151C4">
            <w:pPr>
              <w:pStyle w:val="TableParagraph"/>
              <w:rPr>
                <w:rFonts w:ascii="Times New Roman"/>
              </w:rPr>
            </w:pPr>
          </w:p>
          <w:p w:rsidR="00C151C4" w:rsidRDefault="00C151C4">
            <w:pPr>
              <w:pStyle w:val="TableParagraph"/>
              <w:rPr>
                <w:rFonts w:ascii="Times New Roman"/>
              </w:rPr>
            </w:pPr>
          </w:p>
          <w:p w:rsidR="00C151C4" w:rsidRDefault="00C151C4">
            <w:pPr>
              <w:pStyle w:val="TableParagraph"/>
              <w:spacing w:before="7"/>
              <w:rPr>
                <w:rFonts w:ascii="Times New Roman"/>
                <w:sz w:val="25"/>
              </w:rPr>
            </w:pPr>
          </w:p>
          <w:p w:rsidR="00C151C4" w:rsidRDefault="003B068E">
            <w:pPr>
              <w:pStyle w:val="TableParagraph"/>
              <w:ind w:left="3452" w:right="3450"/>
              <w:jc w:val="center"/>
              <w:rPr>
                <w:b/>
              </w:rPr>
            </w:pPr>
            <w:r>
              <w:rPr>
                <w:b/>
              </w:rPr>
              <w:t>TEZLİ YÜKSEK LİSANS</w:t>
            </w:r>
          </w:p>
        </w:tc>
        <w:tc>
          <w:tcPr>
            <w:tcW w:w="4413" w:type="dxa"/>
          </w:tcPr>
          <w:p w:rsidR="003B068E" w:rsidRDefault="003B068E">
            <w:pPr>
              <w:pStyle w:val="TableParagraph"/>
              <w:numPr>
                <w:ilvl w:val="0"/>
                <w:numId w:val="3"/>
              </w:numPr>
              <w:tabs>
                <w:tab w:val="left" w:pos="828"/>
                <w:tab w:val="left" w:pos="2380"/>
                <w:tab w:val="left" w:pos="3630"/>
              </w:tabs>
              <w:ind w:right="92"/>
              <w:jc w:val="both"/>
            </w:pPr>
            <w:r>
              <w:t xml:space="preserve">Adayların başvuru yapabilmeleri için, Yabancı Diller Yüksekokulu tarafından yapılan yüksek lisans yabancı dil yeterlik sınavından en az </w:t>
            </w:r>
            <w:r>
              <w:rPr>
                <w:b/>
              </w:rPr>
              <w:t xml:space="preserve">60 </w:t>
            </w:r>
            <w:r>
              <w:t xml:space="preserve">puan veya YÖK tarafından kabul edilen merkezî yabancı dil sınavlarından en az </w:t>
            </w:r>
            <w:r>
              <w:rPr>
                <w:b/>
              </w:rPr>
              <w:t xml:space="preserve">50 </w:t>
            </w:r>
            <w:r>
              <w:t>puan ya da Ölçme, Seçme ve Yerleştirme</w:t>
            </w:r>
            <w:r>
              <w:tab/>
              <w:t>Merkezi</w:t>
            </w:r>
            <w:r>
              <w:tab/>
            </w:r>
            <w:r>
              <w:rPr>
                <w:spacing w:val="-3"/>
              </w:rPr>
              <w:t xml:space="preserve">(ÖSYM) </w:t>
            </w:r>
            <w:r>
              <w:t xml:space="preserve">tarafından </w:t>
            </w:r>
          </w:p>
          <w:p w:rsidR="00C151C4" w:rsidRDefault="003B068E">
            <w:pPr>
              <w:pStyle w:val="TableParagraph"/>
              <w:numPr>
                <w:ilvl w:val="0"/>
                <w:numId w:val="3"/>
              </w:numPr>
              <w:tabs>
                <w:tab w:val="left" w:pos="828"/>
                <w:tab w:val="left" w:pos="2380"/>
                <w:tab w:val="left" w:pos="3630"/>
              </w:tabs>
              <w:ind w:right="92"/>
              <w:jc w:val="both"/>
            </w:pPr>
            <w:proofErr w:type="gramStart"/>
            <w:r>
              <w:t>eşdeğerliği</w:t>
            </w:r>
            <w:proofErr w:type="gramEnd"/>
            <w:r>
              <w:t xml:space="preserve"> kabul edilen uluslararası yabancı dil</w:t>
            </w:r>
            <w:r>
              <w:rPr>
                <w:spacing w:val="2"/>
              </w:rPr>
              <w:t xml:space="preserve"> </w:t>
            </w:r>
            <w:r>
              <w:t>sınavlarından</w:t>
            </w:r>
          </w:p>
          <w:p w:rsidR="00C151C4" w:rsidRDefault="003B068E">
            <w:pPr>
              <w:pStyle w:val="TableParagraph"/>
              <w:spacing w:line="237" w:lineRule="auto"/>
              <w:ind w:left="827" w:right="94"/>
              <w:jc w:val="both"/>
            </w:pPr>
            <w:r>
              <w:t>50 puana eşdeğer bir puan almış olmaları gerekir.</w:t>
            </w:r>
          </w:p>
          <w:p w:rsidR="00C151C4" w:rsidRDefault="00C151C4">
            <w:pPr>
              <w:pStyle w:val="TableParagraph"/>
              <w:spacing w:before="5"/>
              <w:rPr>
                <w:rFonts w:ascii="Times New Roman"/>
                <w:sz w:val="23"/>
              </w:rPr>
            </w:pPr>
          </w:p>
          <w:p w:rsidR="00C151C4" w:rsidRDefault="003B068E">
            <w:pPr>
              <w:pStyle w:val="TableParagraph"/>
              <w:numPr>
                <w:ilvl w:val="0"/>
                <w:numId w:val="3"/>
              </w:numPr>
              <w:tabs>
                <w:tab w:val="left" w:pos="828"/>
              </w:tabs>
              <w:ind w:right="94"/>
              <w:jc w:val="both"/>
            </w:pPr>
            <w:r>
              <w:t xml:space="preserve">Ancak tamamen yabancı dilde öğretim yapan veya bilim alanı bir yabancı dil ve edebiyatı olan </w:t>
            </w:r>
            <w:r>
              <w:rPr>
                <w:spacing w:val="-3"/>
              </w:rPr>
              <w:t xml:space="preserve">programlara </w:t>
            </w:r>
            <w:r>
              <w:t xml:space="preserve">başvuran adayların Yabancı </w:t>
            </w:r>
            <w:r>
              <w:rPr>
                <w:spacing w:val="-3"/>
              </w:rPr>
              <w:t xml:space="preserve">Diller </w:t>
            </w:r>
            <w:r>
              <w:t xml:space="preserve">Yüksekokulu tarafından yapılan yüksek lisans yabancı dil yeterlik sınavından </w:t>
            </w:r>
            <w:r>
              <w:rPr>
                <w:b/>
              </w:rPr>
              <w:t xml:space="preserve">70 </w:t>
            </w:r>
            <w:r>
              <w:t>ya da YÖK tarafından kabul edilen merkezî yabancı dil sınavlarından en</w:t>
            </w:r>
            <w:r>
              <w:rPr>
                <w:spacing w:val="-4"/>
              </w:rPr>
              <w:t xml:space="preserve"> </w:t>
            </w:r>
            <w:r>
              <w:t>az</w:t>
            </w:r>
          </w:p>
          <w:p w:rsidR="00C151C4" w:rsidRDefault="003B068E">
            <w:pPr>
              <w:pStyle w:val="TableParagraph"/>
              <w:ind w:left="827" w:right="92"/>
              <w:jc w:val="both"/>
            </w:pPr>
            <w:r>
              <w:rPr>
                <w:b/>
              </w:rPr>
              <w:t xml:space="preserve">60 </w:t>
            </w:r>
            <w:r>
              <w:t>puan veya ÖSYM tarafından eşdeğerliği kabul edilen uluslararası yabancı dil sınavlarından bu puana eş değer bir puan almış olmaları gerekir. Son 3 yıl içerisinde Yüksek Lisans programının yürütüleceği tümüyle yabancı dilde eğitim veren bir yükseköğretim kurumundan veya programından mezun olduğunu belgeleyen adaylardan yabancı dil belgesi aranmaz.</w:t>
            </w:r>
          </w:p>
        </w:tc>
        <w:tc>
          <w:tcPr>
            <w:tcW w:w="4019" w:type="dxa"/>
          </w:tcPr>
          <w:p w:rsidR="00C151C4" w:rsidRDefault="00C151C4">
            <w:pPr>
              <w:pStyle w:val="TableParagraph"/>
              <w:spacing w:before="10"/>
              <w:rPr>
                <w:rFonts w:ascii="Times New Roman"/>
              </w:rPr>
            </w:pPr>
          </w:p>
          <w:p w:rsidR="003B068E" w:rsidRDefault="003B068E">
            <w:pPr>
              <w:pStyle w:val="TableParagraph"/>
              <w:ind w:left="181" w:right="170" w:hanging="4"/>
              <w:jc w:val="center"/>
            </w:pPr>
            <w:r>
              <w:t xml:space="preserve">Son beş yıl içerisinde alınmış </w:t>
            </w:r>
          </w:p>
          <w:p w:rsidR="003B068E" w:rsidRDefault="003B068E">
            <w:pPr>
              <w:pStyle w:val="TableParagraph"/>
              <w:ind w:left="181" w:right="170" w:hanging="4"/>
              <w:jc w:val="center"/>
              <w:rPr>
                <w:b/>
              </w:rPr>
            </w:pPr>
            <w:r>
              <w:rPr>
                <w:b/>
              </w:rPr>
              <w:t>55 ve üzeri ALES puanı</w:t>
            </w:r>
          </w:p>
          <w:p w:rsidR="00C151C4" w:rsidRDefault="003B068E">
            <w:pPr>
              <w:pStyle w:val="TableParagraph"/>
              <w:ind w:left="181" w:right="170" w:hanging="4"/>
              <w:jc w:val="center"/>
            </w:pPr>
            <w:r>
              <w:rPr>
                <w:b/>
              </w:rPr>
              <w:t xml:space="preserve"> </w:t>
            </w:r>
            <w:r>
              <w:t>(</w:t>
            </w:r>
            <w:r>
              <w:rPr>
                <w:i/>
              </w:rPr>
              <w:t>Anabilim dalı koşulunda aranan ALES türü geçerli olacaktır</w:t>
            </w:r>
            <w:r>
              <w:t>) veya GRE-GAMAT sınavından 55 ALES puanına eşdeğer bir puana sahip olunması gerekmektedir.</w:t>
            </w:r>
          </w:p>
        </w:tc>
      </w:tr>
      <w:tr w:rsidR="00C151C4" w:rsidTr="00EE05BD">
        <w:trPr>
          <w:trHeight w:val="1950"/>
        </w:trPr>
        <w:tc>
          <w:tcPr>
            <w:tcW w:w="1604" w:type="dxa"/>
            <w:textDirection w:val="btLr"/>
          </w:tcPr>
          <w:p w:rsidR="00C151C4" w:rsidRPr="00EE05BD" w:rsidRDefault="003B068E" w:rsidP="00EE05BD">
            <w:pPr>
              <w:pStyle w:val="TableParagraph"/>
              <w:spacing w:before="135" w:line="247" w:lineRule="auto"/>
              <w:ind w:left="655" w:right="187" w:hanging="452"/>
              <w:jc w:val="center"/>
              <w:rPr>
                <w:b/>
                <w:sz w:val="20"/>
                <w:szCs w:val="20"/>
              </w:rPr>
            </w:pPr>
            <w:r w:rsidRPr="00EE05BD">
              <w:rPr>
                <w:b/>
                <w:sz w:val="20"/>
                <w:szCs w:val="20"/>
              </w:rPr>
              <w:t>İKİNCİ ÖĞRETİM TEZSİZ</w:t>
            </w:r>
          </w:p>
          <w:p w:rsidR="00C151C4" w:rsidRDefault="003B068E" w:rsidP="00EE05BD">
            <w:pPr>
              <w:pStyle w:val="TableParagraph"/>
              <w:spacing w:line="267" w:lineRule="exact"/>
              <w:ind w:left="251"/>
              <w:jc w:val="center"/>
              <w:rPr>
                <w:b/>
              </w:rPr>
            </w:pPr>
            <w:bookmarkStart w:id="0" w:name="_GoBack"/>
            <w:bookmarkEnd w:id="0"/>
            <w:r w:rsidRPr="00EE05BD">
              <w:rPr>
                <w:b/>
                <w:sz w:val="20"/>
                <w:szCs w:val="20"/>
              </w:rPr>
              <w:t>YÜKSEK LİSANS</w:t>
            </w:r>
          </w:p>
        </w:tc>
        <w:tc>
          <w:tcPr>
            <w:tcW w:w="4413" w:type="dxa"/>
          </w:tcPr>
          <w:p w:rsidR="00C151C4" w:rsidRDefault="00C151C4">
            <w:pPr>
              <w:pStyle w:val="TableParagraph"/>
              <w:rPr>
                <w:rFonts w:ascii="Times New Roman"/>
              </w:rPr>
            </w:pPr>
          </w:p>
          <w:p w:rsidR="00C151C4" w:rsidRDefault="00C151C4">
            <w:pPr>
              <w:pStyle w:val="TableParagraph"/>
              <w:rPr>
                <w:rFonts w:ascii="Times New Roman"/>
              </w:rPr>
            </w:pPr>
          </w:p>
          <w:p w:rsidR="00C151C4" w:rsidRDefault="00C151C4">
            <w:pPr>
              <w:pStyle w:val="TableParagraph"/>
              <w:spacing w:before="5"/>
              <w:rPr>
                <w:rFonts w:ascii="Times New Roman"/>
                <w:sz w:val="26"/>
              </w:rPr>
            </w:pPr>
          </w:p>
          <w:p w:rsidR="00C151C4" w:rsidRDefault="003B068E">
            <w:pPr>
              <w:pStyle w:val="TableParagraph"/>
              <w:ind w:left="537"/>
            </w:pPr>
            <w:r>
              <w:t>Yabancı dil belgesi gerekmemektedir.</w:t>
            </w:r>
          </w:p>
        </w:tc>
        <w:tc>
          <w:tcPr>
            <w:tcW w:w="4019" w:type="dxa"/>
          </w:tcPr>
          <w:p w:rsidR="00C151C4" w:rsidRDefault="00C151C4">
            <w:pPr>
              <w:pStyle w:val="TableParagraph"/>
              <w:rPr>
                <w:rFonts w:ascii="Times New Roman"/>
              </w:rPr>
            </w:pPr>
          </w:p>
          <w:p w:rsidR="00C151C4" w:rsidRDefault="00C151C4">
            <w:pPr>
              <w:pStyle w:val="TableParagraph"/>
              <w:rPr>
                <w:rFonts w:ascii="Times New Roman"/>
              </w:rPr>
            </w:pPr>
          </w:p>
          <w:p w:rsidR="00C151C4" w:rsidRDefault="00C151C4">
            <w:pPr>
              <w:pStyle w:val="TableParagraph"/>
              <w:spacing w:before="5"/>
              <w:rPr>
                <w:rFonts w:ascii="Times New Roman"/>
                <w:sz w:val="26"/>
              </w:rPr>
            </w:pPr>
          </w:p>
          <w:p w:rsidR="00C151C4" w:rsidRDefault="003B068E">
            <w:pPr>
              <w:pStyle w:val="TableParagraph"/>
              <w:ind w:left="660" w:right="653"/>
              <w:jc w:val="center"/>
            </w:pPr>
            <w:r>
              <w:t>ALES koşulu aranmamaktadır.</w:t>
            </w:r>
          </w:p>
        </w:tc>
      </w:tr>
      <w:tr w:rsidR="00C151C4" w:rsidTr="00EE05BD">
        <w:trPr>
          <w:trHeight w:val="1751"/>
        </w:trPr>
        <w:tc>
          <w:tcPr>
            <w:tcW w:w="1604" w:type="dxa"/>
            <w:textDirection w:val="btLr"/>
          </w:tcPr>
          <w:p w:rsidR="00C151C4" w:rsidRPr="00EE05BD" w:rsidRDefault="003B068E">
            <w:pPr>
              <w:pStyle w:val="TableParagraph"/>
              <w:spacing w:before="112" w:line="247" w:lineRule="auto"/>
              <w:ind w:left="342" w:right="335"/>
              <w:jc w:val="center"/>
              <w:rPr>
                <w:b/>
                <w:sz w:val="20"/>
                <w:szCs w:val="20"/>
              </w:rPr>
            </w:pPr>
            <w:r w:rsidRPr="00EE05BD">
              <w:rPr>
                <w:b/>
                <w:spacing w:val="-1"/>
                <w:sz w:val="20"/>
                <w:szCs w:val="20"/>
              </w:rPr>
              <w:t>UZAKTA</w:t>
            </w:r>
            <w:r w:rsidR="00EE05BD" w:rsidRPr="00EE05BD">
              <w:rPr>
                <w:b/>
                <w:spacing w:val="-1"/>
                <w:sz w:val="20"/>
                <w:szCs w:val="20"/>
              </w:rPr>
              <w:t>N</w:t>
            </w:r>
            <w:r w:rsidRPr="00EE05BD">
              <w:rPr>
                <w:b/>
                <w:spacing w:val="-1"/>
                <w:sz w:val="20"/>
                <w:szCs w:val="20"/>
              </w:rPr>
              <w:t xml:space="preserve"> </w:t>
            </w:r>
            <w:r w:rsidRPr="00EE05BD">
              <w:rPr>
                <w:b/>
                <w:sz w:val="20"/>
                <w:szCs w:val="20"/>
              </w:rPr>
              <w:t>ÖĞRETİM TEZSİZ</w:t>
            </w:r>
          </w:p>
          <w:p w:rsidR="00C151C4" w:rsidRDefault="003B068E">
            <w:pPr>
              <w:pStyle w:val="TableParagraph"/>
              <w:spacing w:line="244" w:lineRule="auto"/>
              <w:ind w:left="342" w:right="335"/>
              <w:jc w:val="center"/>
              <w:rPr>
                <w:b/>
              </w:rPr>
            </w:pPr>
            <w:r w:rsidRPr="00EE05BD">
              <w:rPr>
                <w:b/>
                <w:sz w:val="20"/>
                <w:szCs w:val="20"/>
              </w:rPr>
              <w:t>YÜKSEK LİSANS</w:t>
            </w:r>
          </w:p>
        </w:tc>
        <w:tc>
          <w:tcPr>
            <w:tcW w:w="4413" w:type="dxa"/>
          </w:tcPr>
          <w:p w:rsidR="00C151C4" w:rsidRDefault="00C151C4">
            <w:pPr>
              <w:pStyle w:val="TableParagraph"/>
              <w:rPr>
                <w:rFonts w:ascii="Times New Roman"/>
              </w:rPr>
            </w:pPr>
          </w:p>
          <w:p w:rsidR="00C151C4" w:rsidRDefault="00C151C4">
            <w:pPr>
              <w:pStyle w:val="TableParagraph"/>
              <w:rPr>
                <w:rFonts w:ascii="Times New Roman"/>
              </w:rPr>
            </w:pPr>
          </w:p>
          <w:p w:rsidR="00C151C4" w:rsidRDefault="003B068E">
            <w:pPr>
              <w:pStyle w:val="TableParagraph"/>
              <w:spacing w:before="138"/>
              <w:ind w:left="537"/>
            </w:pPr>
            <w:r>
              <w:t>Yabancı dil belgesi gerekmemektedir.</w:t>
            </w:r>
          </w:p>
        </w:tc>
        <w:tc>
          <w:tcPr>
            <w:tcW w:w="4019" w:type="dxa"/>
          </w:tcPr>
          <w:p w:rsidR="00C151C4" w:rsidRDefault="00C151C4">
            <w:pPr>
              <w:pStyle w:val="TableParagraph"/>
              <w:rPr>
                <w:rFonts w:ascii="Times New Roman"/>
              </w:rPr>
            </w:pPr>
          </w:p>
          <w:p w:rsidR="00C151C4" w:rsidRDefault="00C151C4">
            <w:pPr>
              <w:pStyle w:val="TableParagraph"/>
              <w:rPr>
                <w:rFonts w:ascii="Times New Roman"/>
              </w:rPr>
            </w:pPr>
          </w:p>
          <w:p w:rsidR="00C151C4" w:rsidRDefault="003B068E">
            <w:pPr>
              <w:pStyle w:val="TableParagraph"/>
              <w:spacing w:before="138"/>
              <w:ind w:left="660" w:right="653"/>
              <w:jc w:val="center"/>
            </w:pPr>
            <w:r>
              <w:t>ALES koşulu aranmamaktadır.</w:t>
            </w:r>
          </w:p>
        </w:tc>
      </w:tr>
      <w:tr w:rsidR="00C151C4">
        <w:trPr>
          <w:trHeight w:val="693"/>
        </w:trPr>
        <w:tc>
          <w:tcPr>
            <w:tcW w:w="10036" w:type="dxa"/>
            <w:gridSpan w:val="3"/>
          </w:tcPr>
          <w:p w:rsidR="00C151C4" w:rsidRDefault="00C151C4">
            <w:pPr>
              <w:pStyle w:val="TableParagraph"/>
              <w:spacing w:line="330" w:lineRule="exact"/>
              <w:ind w:left="434"/>
              <w:rPr>
                <w:b/>
                <w:i/>
                <w:sz w:val="28"/>
              </w:rPr>
            </w:pPr>
          </w:p>
        </w:tc>
      </w:tr>
    </w:tbl>
    <w:p w:rsidR="00C151C4" w:rsidRDefault="00C151C4" w:rsidP="003B068E">
      <w:pPr>
        <w:pStyle w:val="GvdeMetni"/>
        <w:spacing w:before="0"/>
        <w:ind w:left="425"/>
        <w:rPr>
          <w:rFonts w:ascii="Times New Roman"/>
          <w:b w:val="0"/>
          <w:sz w:val="17"/>
        </w:rPr>
      </w:pPr>
    </w:p>
    <w:sectPr w:rsidR="00C151C4" w:rsidSect="003B068E">
      <w:pgSz w:w="11910" w:h="16840"/>
      <w:pgMar w:top="1400" w:right="820" w:bottom="280" w:left="8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342ED"/>
    <w:multiLevelType w:val="hybridMultilevel"/>
    <w:tmpl w:val="7C6CE1DE"/>
    <w:lvl w:ilvl="0" w:tplc="BB24F728">
      <w:start w:val="1"/>
      <w:numFmt w:val="lowerLetter"/>
      <w:lvlText w:val="%1)"/>
      <w:lvlJc w:val="left"/>
      <w:pPr>
        <w:ind w:left="785" w:hanging="360"/>
        <w:jc w:val="left"/>
      </w:pPr>
      <w:rPr>
        <w:rFonts w:ascii="Carlito" w:eastAsia="Carlito" w:hAnsi="Carlito" w:cs="Carlito" w:hint="default"/>
        <w:spacing w:val="-1"/>
        <w:w w:val="100"/>
        <w:sz w:val="22"/>
        <w:szCs w:val="22"/>
        <w:lang w:val="tr-TR" w:eastAsia="en-US" w:bidi="ar-SA"/>
      </w:rPr>
    </w:lvl>
    <w:lvl w:ilvl="1" w:tplc="3C2CBF16">
      <w:numFmt w:val="bullet"/>
      <w:lvlText w:val="•"/>
      <w:lvlJc w:val="left"/>
      <w:pPr>
        <w:ind w:left="1142" w:hanging="360"/>
      </w:pPr>
      <w:rPr>
        <w:rFonts w:hint="default"/>
        <w:lang w:val="tr-TR" w:eastAsia="en-US" w:bidi="ar-SA"/>
      </w:rPr>
    </w:lvl>
    <w:lvl w:ilvl="2" w:tplc="4B1E4104">
      <w:numFmt w:val="bullet"/>
      <w:lvlText w:val="•"/>
      <w:lvlJc w:val="left"/>
      <w:pPr>
        <w:ind w:left="1504" w:hanging="360"/>
      </w:pPr>
      <w:rPr>
        <w:rFonts w:hint="default"/>
        <w:lang w:val="tr-TR" w:eastAsia="en-US" w:bidi="ar-SA"/>
      </w:rPr>
    </w:lvl>
    <w:lvl w:ilvl="3" w:tplc="A4BEA204">
      <w:numFmt w:val="bullet"/>
      <w:lvlText w:val="•"/>
      <w:lvlJc w:val="left"/>
      <w:pPr>
        <w:ind w:left="1866" w:hanging="360"/>
      </w:pPr>
      <w:rPr>
        <w:rFonts w:hint="default"/>
        <w:lang w:val="tr-TR" w:eastAsia="en-US" w:bidi="ar-SA"/>
      </w:rPr>
    </w:lvl>
    <w:lvl w:ilvl="4" w:tplc="1C3C8D76">
      <w:numFmt w:val="bullet"/>
      <w:lvlText w:val="•"/>
      <w:lvlJc w:val="left"/>
      <w:pPr>
        <w:ind w:left="2228" w:hanging="360"/>
      </w:pPr>
      <w:rPr>
        <w:rFonts w:hint="default"/>
        <w:lang w:val="tr-TR" w:eastAsia="en-US" w:bidi="ar-SA"/>
      </w:rPr>
    </w:lvl>
    <w:lvl w:ilvl="5" w:tplc="5D76CEF0">
      <w:numFmt w:val="bullet"/>
      <w:lvlText w:val="•"/>
      <w:lvlJc w:val="left"/>
      <w:pPr>
        <w:ind w:left="2591" w:hanging="360"/>
      </w:pPr>
      <w:rPr>
        <w:rFonts w:hint="default"/>
        <w:lang w:val="tr-TR" w:eastAsia="en-US" w:bidi="ar-SA"/>
      </w:rPr>
    </w:lvl>
    <w:lvl w:ilvl="6" w:tplc="7CAA168E">
      <w:numFmt w:val="bullet"/>
      <w:lvlText w:val="•"/>
      <w:lvlJc w:val="left"/>
      <w:pPr>
        <w:ind w:left="2953" w:hanging="360"/>
      </w:pPr>
      <w:rPr>
        <w:rFonts w:hint="default"/>
        <w:lang w:val="tr-TR" w:eastAsia="en-US" w:bidi="ar-SA"/>
      </w:rPr>
    </w:lvl>
    <w:lvl w:ilvl="7" w:tplc="85FEE806">
      <w:numFmt w:val="bullet"/>
      <w:lvlText w:val="•"/>
      <w:lvlJc w:val="left"/>
      <w:pPr>
        <w:ind w:left="3315" w:hanging="360"/>
      </w:pPr>
      <w:rPr>
        <w:rFonts w:hint="default"/>
        <w:lang w:val="tr-TR" w:eastAsia="en-US" w:bidi="ar-SA"/>
      </w:rPr>
    </w:lvl>
    <w:lvl w:ilvl="8" w:tplc="DDEE70A6">
      <w:numFmt w:val="bullet"/>
      <w:lvlText w:val="•"/>
      <w:lvlJc w:val="left"/>
      <w:pPr>
        <w:ind w:left="3677" w:hanging="360"/>
      </w:pPr>
      <w:rPr>
        <w:rFonts w:hint="default"/>
        <w:lang w:val="tr-TR" w:eastAsia="en-US" w:bidi="ar-SA"/>
      </w:rPr>
    </w:lvl>
  </w:abstractNum>
  <w:abstractNum w:abstractNumId="1">
    <w:nsid w:val="6B0E3CEE"/>
    <w:multiLevelType w:val="hybridMultilevel"/>
    <w:tmpl w:val="8CEA6108"/>
    <w:lvl w:ilvl="0" w:tplc="D2720888">
      <w:start w:val="1"/>
      <w:numFmt w:val="lowerLetter"/>
      <w:lvlText w:val="%1)"/>
      <w:lvlJc w:val="left"/>
      <w:pPr>
        <w:ind w:left="501" w:hanging="360"/>
        <w:jc w:val="left"/>
      </w:pPr>
      <w:rPr>
        <w:rFonts w:ascii="Carlito" w:eastAsia="Carlito" w:hAnsi="Carlito" w:cs="Carlito" w:hint="default"/>
        <w:b/>
        <w:bCs/>
        <w:w w:val="99"/>
        <w:sz w:val="20"/>
        <w:szCs w:val="20"/>
        <w:lang w:val="tr-TR" w:eastAsia="en-US" w:bidi="ar-SA"/>
      </w:rPr>
    </w:lvl>
    <w:lvl w:ilvl="1" w:tplc="BDF607A4">
      <w:numFmt w:val="bullet"/>
      <w:lvlText w:val="•"/>
      <w:lvlJc w:val="left"/>
      <w:pPr>
        <w:ind w:left="902" w:hanging="360"/>
      </w:pPr>
      <w:rPr>
        <w:rFonts w:hint="default"/>
        <w:lang w:val="tr-TR" w:eastAsia="en-US" w:bidi="ar-SA"/>
      </w:rPr>
    </w:lvl>
    <w:lvl w:ilvl="2" w:tplc="6CDCC38A">
      <w:numFmt w:val="bullet"/>
      <w:lvlText w:val="•"/>
      <w:lvlJc w:val="left"/>
      <w:pPr>
        <w:ind w:left="1305" w:hanging="360"/>
      </w:pPr>
      <w:rPr>
        <w:rFonts w:hint="default"/>
        <w:lang w:val="tr-TR" w:eastAsia="en-US" w:bidi="ar-SA"/>
      </w:rPr>
    </w:lvl>
    <w:lvl w:ilvl="3" w:tplc="2624BFC0">
      <w:numFmt w:val="bullet"/>
      <w:lvlText w:val="•"/>
      <w:lvlJc w:val="left"/>
      <w:pPr>
        <w:ind w:left="1708" w:hanging="360"/>
      </w:pPr>
      <w:rPr>
        <w:rFonts w:hint="default"/>
        <w:lang w:val="tr-TR" w:eastAsia="en-US" w:bidi="ar-SA"/>
      </w:rPr>
    </w:lvl>
    <w:lvl w:ilvl="4" w:tplc="DD14D624">
      <w:numFmt w:val="bullet"/>
      <w:lvlText w:val="•"/>
      <w:lvlJc w:val="left"/>
      <w:pPr>
        <w:ind w:left="2110" w:hanging="360"/>
      </w:pPr>
      <w:rPr>
        <w:rFonts w:hint="default"/>
        <w:lang w:val="tr-TR" w:eastAsia="en-US" w:bidi="ar-SA"/>
      </w:rPr>
    </w:lvl>
    <w:lvl w:ilvl="5" w:tplc="A482A422">
      <w:numFmt w:val="bullet"/>
      <w:lvlText w:val="•"/>
      <w:lvlJc w:val="left"/>
      <w:pPr>
        <w:ind w:left="2513" w:hanging="360"/>
      </w:pPr>
      <w:rPr>
        <w:rFonts w:hint="default"/>
        <w:lang w:val="tr-TR" w:eastAsia="en-US" w:bidi="ar-SA"/>
      </w:rPr>
    </w:lvl>
    <w:lvl w:ilvl="6" w:tplc="506EF6A8">
      <w:numFmt w:val="bullet"/>
      <w:lvlText w:val="•"/>
      <w:lvlJc w:val="left"/>
      <w:pPr>
        <w:ind w:left="2916" w:hanging="360"/>
      </w:pPr>
      <w:rPr>
        <w:rFonts w:hint="default"/>
        <w:lang w:val="tr-TR" w:eastAsia="en-US" w:bidi="ar-SA"/>
      </w:rPr>
    </w:lvl>
    <w:lvl w:ilvl="7" w:tplc="44FA8702">
      <w:numFmt w:val="bullet"/>
      <w:lvlText w:val="•"/>
      <w:lvlJc w:val="left"/>
      <w:pPr>
        <w:ind w:left="3318" w:hanging="360"/>
      </w:pPr>
      <w:rPr>
        <w:rFonts w:hint="default"/>
        <w:lang w:val="tr-TR" w:eastAsia="en-US" w:bidi="ar-SA"/>
      </w:rPr>
    </w:lvl>
    <w:lvl w:ilvl="8" w:tplc="C624DF02">
      <w:numFmt w:val="bullet"/>
      <w:lvlText w:val="•"/>
      <w:lvlJc w:val="left"/>
      <w:pPr>
        <w:ind w:left="3721" w:hanging="360"/>
      </w:pPr>
      <w:rPr>
        <w:rFonts w:hint="default"/>
        <w:lang w:val="tr-TR" w:eastAsia="en-US" w:bidi="ar-SA"/>
      </w:rPr>
    </w:lvl>
  </w:abstractNum>
  <w:abstractNum w:abstractNumId="2">
    <w:nsid w:val="70D0194B"/>
    <w:multiLevelType w:val="hybridMultilevel"/>
    <w:tmpl w:val="F336150E"/>
    <w:lvl w:ilvl="0" w:tplc="1F569616">
      <w:start w:val="1"/>
      <w:numFmt w:val="lowerLetter"/>
      <w:lvlText w:val="%1)"/>
      <w:lvlJc w:val="left"/>
      <w:pPr>
        <w:ind w:left="501" w:hanging="360"/>
        <w:jc w:val="left"/>
      </w:pPr>
      <w:rPr>
        <w:rFonts w:ascii="Carlito" w:eastAsia="Carlito" w:hAnsi="Carlito" w:cs="Carlito" w:hint="default"/>
        <w:spacing w:val="-1"/>
        <w:w w:val="100"/>
        <w:sz w:val="22"/>
        <w:szCs w:val="22"/>
        <w:lang w:val="tr-TR" w:eastAsia="en-US" w:bidi="ar-SA"/>
      </w:rPr>
    </w:lvl>
    <w:lvl w:ilvl="1" w:tplc="479A5240">
      <w:numFmt w:val="bullet"/>
      <w:lvlText w:val="•"/>
      <w:lvlJc w:val="left"/>
      <w:pPr>
        <w:ind w:left="902" w:hanging="360"/>
      </w:pPr>
      <w:rPr>
        <w:rFonts w:hint="default"/>
        <w:lang w:val="tr-TR" w:eastAsia="en-US" w:bidi="ar-SA"/>
      </w:rPr>
    </w:lvl>
    <w:lvl w:ilvl="2" w:tplc="E04C3EB8">
      <w:numFmt w:val="bullet"/>
      <w:lvlText w:val="•"/>
      <w:lvlJc w:val="left"/>
      <w:pPr>
        <w:ind w:left="1305" w:hanging="360"/>
      </w:pPr>
      <w:rPr>
        <w:rFonts w:hint="default"/>
        <w:lang w:val="tr-TR" w:eastAsia="en-US" w:bidi="ar-SA"/>
      </w:rPr>
    </w:lvl>
    <w:lvl w:ilvl="3" w:tplc="9738E088">
      <w:numFmt w:val="bullet"/>
      <w:lvlText w:val="•"/>
      <w:lvlJc w:val="left"/>
      <w:pPr>
        <w:ind w:left="1708" w:hanging="360"/>
      </w:pPr>
      <w:rPr>
        <w:rFonts w:hint="default"/>
        <w:lang w:val="tr-TR" w:eastAsia="en-US" w:bidi="ar-SA"/>
      </w:rPr>
    </w:lvl>
    <w:lvl w:ilvl="4" w:tplc="45D80610">
      <w:numFmt w:val="bullet"/>
      <w:lvlText w:val="•"/>
      <w:lvlJc w:val="left"/>
      <w:pPr>
        <w:ind w:left="2110" w:hanging="360"/>
      </w:pPr>
      <w:rPr>
        <w:rFonts w:hint="default"/>
        <w:lang w:val="tr-TR" w:eastAsia="en-US" w:bidi="ar-SA"/>
      </w:rPr>
    </w:lvl>
    <w:lvl w:ilvl="5" w:tplc="FAD07FF8">
      <w:numFmt w:val="bullet"/>
      <w:lvlText w:val="•"/>
      <w:lvlJc w:val="left"/>
      <w:pPr>
        <w:ind w:left="2513" w:hanging="360"/>
      </w:pPr>
      <w:rPr>
        <w:rFonts w:hint="default"/>
        <w:lang w:val="tr-TR" w:eastAsia="en-US" w:bidi="ar-SA"/>
      </w:rPr>
    </w:lvl>
    <w:lvl w:ilvl="6" w:tplc="BE00B594">
      <w:numFmt w:val="bullet"/>
      <w:lvlText w:val="•"/>
      <w:lvlJc w:val="left"/>
      <w:pPr>
        <w:ind w:left="2916" w:hanging="360"/>
      </w:pPr>
      <w:rPr>
        <w:rFonts w:hint="default"/>
        <w:lang w:val="tr-TR" w:eastAsia="en-US" w:bidi="ar-SA"/>
      </w:rPr>
    </w:lvl>
    <w:lvl w:ilvl="7" w:tplc="9CCCD712">
      <w:numFmt w:val="bullet"/>
      <w:lvlText w:val="•"/>
      <w:lvlJc w:val="left"/>
      <w:pPr>
        <w:ind w:left="3318" w:hanging="360"/>
      </w:pPr>
      <w:rPr>
        <w:rFonts w:hint="default"/>
        <w:lang w:val="tr-TR" w:eastAsia="en-US" w:bidi="ar-SA"/>
      </w:rPr>
    </w:lvl>
    <w:lvl w:ilvl="8" w:tplc="810E5FBA">
      <w:numFmt w:val="bullet"/>
      <w:lvlText w:val="•"/>
      <w:lvlJc w:val="left"/>
      <w:pPr>
        <w:ind w:left="3721" w:hanging="360"/>
      </w:pPr>
      <w:rPr>
        <w:rFonts w:hint="default"/>
        <w:lang w:val="tr-TR" w:eastAsia="en-US" w:bidi="ar-SA"/>
      </w:rPr>
    </w:lvl>
  </w:abstractNum>
  <w:abstractNum w:abstractNumId="3">
    <w:nsid w:val="73B66BC6"/>
    <w:multiLevelType w:val="hybridMultilevel"/>
    <w:tmpl w:val="B26ED948"/>
    <w:lvl w:ilvl="0" w:tplc="53322A0A">
      <w:start w:val="1"/>
      <w:numFmt w:val="lowerLetter"/>
      <w:lvlText w:val="%1)"/>
      <w:lvlJc w:val="left"/>
      <w:pPr>
        <w:ind w:left="785" w:hanging="360"/>
        <w:jc w:val="left"/>
      </w:pPr>
      <w:rPr>
        <w:rFonts w:ascii="Carlito" w:eastAsia="Carlito" w:hAnsi="Carlito" w:cs="Carlito" w:hint="default"/>
        <w:spacing w:val="-1"/>
        <w:w w:val="100"/>
        <w:sz w:val="22"/>
        <w:szCs w:val="22"/>
        <w:lang w:val="tr-TR" w:eastAsia="en-US" w:bidi="ar-SA"/>
      </w:rPr>
    </w:lvl>
    <w:lvl w:ilvl="1" w:tplc="3E745C78">
      <w:numFmt w:val="bullet"/>
      <w:lvlText w:val="•"/>
      <w:lvlJc w:val="left"/>
      <w:pPr>
        <w:ind w:left="1142" w:hanging="360"/>
      </w:pPr>
      <w:rPr>
        <w:rFonts w:hint="default"/>
        <w:lang w:val="tr-TR" w:eastAsia="en-US" w:bidi="ar-SA"/>
      </w:rPr>
    </w:lvl>
    <w:lvl w:ilvl="2" w:tplc="F4400046">
      <w:numFmt w:val="bullet"/>
      <w:lvlText w:val="•"/>
      <w:lvlJc w:val="left"/>
      <w:pPr>
        <w:ind w:left="1504" w:hanging="360"/>
      </w:pPr>
      <w:rPr>
        <w:rFonts w:hint="default"/>
        <w:lang w:val="tr-TR" w:eastAsia="en-US" w:bidi="ar-SA"/>
      </w:rPr>
    </w:lvl>
    <w:lvl w:ilvl="3" w:tplc="D7A2E044">
      <w:numFmt w:val="bullet"/>
      <w:lvlText w:val="•"/>
      <w:lvlJc w:val="left"/>
      <w:pPr>
        <w:ind w:left="1866" w:hanging="360"/>
      </w:pPr>
      <w:rPr>
        <w:rFonts w:hint="default"/>
        <w:lang w:val="tr-TR" w:eastAsia="en-US" w:bidi="ar-SA"/>
      </w:rPr>
    </w:lvl>
    <w:lvl w:ilvl="4" w:tplc="1FEE481E">
      <w:numFmt w:val="bullet"/>
      <w:lvlText w:val="•"/>
      <w:lvlJc w:val="left"/>
      <w:pPr>
        <w:ind w:left="2228" w:hanging="360"/>
      </w:pPr>
      <w:rPr>
        <w:rFonts w:hint="default"/>
        <w:lang w:val="tr-TR" w:eastAsia="en-US" w:bidi="ar-SA"/>
      </w:rPr>
    </w:lvl>
    <w:lvl w:ilvl="5" w:tplc="FAA06336">
      <w:numFmt w:val="bullet"/>
      <w:lvlText w:val="•"/>
      <w:lvlJc w:val="left"/>
      <w:pPr>
        <w:ind w:left="2591" w:hanging="360"/>
      </w:pPr>
      <w:rPr>
        <w:rFonts w:hint="default"/>
        <w:lang w:val="tr-TR" w:eastAsia="en-US" w:bidi="ar-SA"/>
      </w:rPr>
    </w:lvl>
    <w:lvl w:ilvl="6" w:tplc="AAE460FA">
      <w:numFmt w:val="bullet"/>
      <w:lvlText w:val="•"/>
      <w:lvlJc w:val="left"/>
      <w:pPr>
        <w:ind w:left="2953" w:hanging="360"/>
      </w:pPr>
      <w:rPr>
        <w:rFonts w:hint="default"/>
        <w:lang w:val="tr-TR" w:eastAsia="en-US" w:bidi="ar-SA"/>
      </w:rPr>
    </w:lvl>
    <w:lvl w:ilvl="7" w:tplc="E52AF73E">
      <w:numFmt w:val="bullet"/>
      <w:lvlText w:val="•"/>
      <w:lvlJc w:val="left"/>
      <w:pPr>
        <w:ind w:left="3315" w:hanging="360"/>
      </w:pPr>
      <w:rPr>
        <w:rFonts w:hint="default"/>
        <w:lang w:val="tr-TR" w:eastAsia="en-US" w:bidi="ar-SA"/>
      </w:rPr>
    </w:lvl>
    <w:lvl w:ilvl="8" w:tplc="97622632">
      <w:numFmt w:val="bullet"/>
      <w:lvlText w:val="•"/>
      <w:lvlJc w:val="left"/>
      <w:pPr>
        <w:ind w:left="3677" w:hanging="360"/>
      </w:pPr>
      <w:rPr>
        <w:rFonts w:hint="default"/>
        <w:lang w:val="tr-TR" w:eastAsia="en-US" w:bidi="ar-SA"/>
      </w:rPr>
    </w:lvl>
  </w:abstractNum>
  <w:abstractNum w:abstractNumId="4">
    <w:nsid w:val="7609035A"/>
    <w:multiLevelType w:val="hybridMultilevel"/>
    <w:tmpl w:val="91BEBB98"/>
    <w:lvl w:ilvl="0" w:tplc="39B08B10">
      <w:start w:val="1"/>
      <w:numFmt w:val="lowerLetter"/>
      <w:lvlText w:val="%1)"/>
      <w:lvlJc w:val="left"/>
      <w:pPr>
        <w:ind w:left="827" w:hanging="360"/>
        <w:jc w:val="left"/>
      </w:pPr>
      <w:rPr>
        <w:rFonts w:ascii="Carlito" w:eastAsia="Carlito" w:hAnsi="Carlito" w:cs="Carlito" w:hint="default"/>
        <w:spacing w:val="-1"/>
        <w:w w:val="100"/>
        <w:sz w:val="22"/>
        <w:szCs w:val="22"/>
        <w:lang w:val="tr-TR" w:eastAsia="en-US" w:bidi="ar-SA"/>
      </w:rPr>
    </w:lvl>
    <w:lvl w:ilvl="1" w:tplc="859E8580">
      <w:numFmt w:val="bullet"/>
      <w:lvlText w:val="•"/>
      <w:lvlJc w:val="left"/>
      <w:pPr>
        <w:ind w:left="1178" w:hanging="360"/>
      </w:pPr>
      <w:rPr>
        <w:rFonts w:hint="default"/>
        <w:lang w:val="tr-TR" w:eastAsia="en-US" w:bidi="ar-SA"/>
      </w:rPr>
    </w:lvl>
    <w:lvl w:ilvl="2" w:tplc="E7345F42">
      <w:numFmt w:val="bullet"/>
      <w:lvlText w:val="•"/>
      <w:lvlJc w:val="left"/>
      <w:pPr>
        <w:ind w:left="1536" w:hanging="360"/>
      </w:pPr>
      <w:rPr>
        <w:rFonts w:hint="default"/>
        <w:lang w:val="tr-TR" w:eastAsia="en-US" w:bidi="ar-SA"/>
      </w:rPr>
    </w:lvl>
    <w:lvl w:ilvl="3" w:tplc="E41480B6">
      <w:numFmt w:val="bullet"/>
      <w:lvlText w:val="•"/>
      <w:lvlJc w:val="left"/>
      <w:pPr>
        <w:ind w:left="1894" w:hanging="360"/>
      </w:pPr>
      <w:rPr>
        <w:rFonts w:hint="default"/>
        <w:lang w:val="tr-TR" w:eastAsia="en-US" w:bidi="ar-SA"/>
      </w:rPr>
    </w:lvl>
    <w:lvl w:ilvl="4" w:tplc="4F46B846">
      <w:numFmt w:val="bullet"/>
      <w:lvlText w:val="•"/>
      <w:lvlJc w:val="left"/>
      <w:pPr>
        <w:ind w:left="2253" w:hanging="360"/>
      </w:pPr>
      <w:rPr>
        <w:rFonts w:hint="default"/>
        <w:lang w:val="tr-TR" w:eastAsia="en-US" w:bidi="ar-SA"/>
      </w:rPr>
    </w:lvl>
    <w:lvl w:ilvl="5" w:tplc="E8F238BA">
      <w:numFmt w:val="bullet"/>
      <w:lvlText w:val="•"/>
      <w:lvlJc w:val="left"/>
      <w:pPr>
        <w:ind w:left="2611" w:hanging="360"/>
      </w:pPr>
      <w:rPr>
        <w:rFonts w:hint="default"/>
        <w:lang w:val="tr-TR" w:eastAsia="en-US" w:bidi="ar-SA"/>
      </w:rPr>
    </w:lvl>
    <w:lvl w:ilvl="6" w:tplc="9172535C">
      <w:numFmt w:val="bullet"/>
      <w:lvlText w:val="•"/>
      <w:lvlJc w:val="left"/>
      <w:pPr>
        <w:ind w:left="2969" w:hanging="360"/>
      </w:pPr>
      <w:rPr>
        <w:rFonts w:hint="default"/>
        <w:lang w:val="tr-TR" w:eastAsia="en-US" w:bidi="ar-SA"/>
      </w:rPr>
    </w:lvl>
    <w:lvl w:ilvl="7" w:tplc="8564E1CC">
      <w:numFmt w:val="bullet"/>
      <w:lvlText w:val="•"/>
      <w:lvlJc w:val="left"/>
      <w:pPr>
        <w:ind w:left="3328" w:hanging="360"/>
      </w:pPr>
      <w:rPr>
        <w:rFonts w:hint="default"/>
        <w:lang w:val="tr-TR" w:eastAsia="en-US" w:bidi="ar-SA"/>
      </w:rPr>
    </w:lvl>
    <w:lvl w:ilvl="8" w:tplc="F6A81876">
      <w:numFmt w:val="bullet"/>
      <w:lvlText w:val="•"/>
      <w:lvlJc w:val="left"/>
      <w:pPr>
        <w:ind w:left="3686" w:hanging="360"/>
      </w:pPr>
      <w:rPr>
        <w:rFonts w:hint="default"/>
        <w:lang w:val="tr-TR" w:eastAsia="en-US" w:bidi="ar-S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151C4"/>
    <w:rsid w:val="003B068E"/>
    <w:rsid w:val="00C151C4"/>
    <w:rsid w:val="00EE0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Sosyal Bilimler</dc:creator>
  <cp:lastModifiedBy>ACER</cp:lastModifiedBy>
  <cp:revision>3</cp:revision>
  <dcterms:created xsi:type="dcterms:W3CDTF">2021-02-13T16:12:00Z</dcterms:created>
  <dcterms:modified xsi:type="dcterms:W3CDTF">2021-02-13T16:23:00Z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Microsoft® Word 2010</vt:lpwstr>
  </property>
  <property fmtid="{D5CDD505-2E9C-101B-9397-08002B2CF9AE}" pid="4" name="LastSaved">
    <vt:filetime>2021-02-13T00:00:00Z</vt:filetime>
  </property>
</Properties>
</file>