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Ödül Duyurusu: En İyi Doktora Tezi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Enstitümüz mezunlarından </w:t>
      </w: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Dr. Figen Ata Çiğdem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'in, </w:t>
      </w: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 xml:space="preserve">Prof. Dr. Yılmaz </w:t>
      </w:r>
      <w:proofErr w:type="spellStart"/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Tonbul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 danışmanlığında tamamladığı "Lisansüstü Eğitimde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Disiplinlerarasılık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ve Sürecin Yönetimi: Bir Çoklu Yöntem Çalışması" başlıklı doktora tezi; EYEDDER ve Aydın Adnan Menderes Üniversitesi iş birliğiyle düzenlenen </w:t>
      </w: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19. Uluslararası Eğitim Yönetimi Kongresi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 değerlendirme kurulu tarafından "En İyi Doktora Tezi" ödülüne layık görülmüştür.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Tez Hakkında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Çalışma kapsamında Türkiye ve yurt dışından binlerce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disiplinlerarası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program analiz edilerek; yapay zekâ başta olmak üzere geleceğin meslek odaklı beklentilerine uygun bir </w:t>
      </w: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sınıflama modeli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 geliştirilmiştir. Araştırma; öğretim elemanları ve mezunlardan toplanan veriler ışığında, lisansüstü programlara aday seçimi, iyi uygulama örnekleri ve danışmanlık süreçlerine yönelik somut stratejiler sunmaktadır. Ayrıca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disiplinlerarası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programlarda kullanılmak üzere kapsamlı bir </w:t>
      </w: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ölçek uyarlaması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 gerçekleştirilmiştir.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TÜBİTAK 3005 Proje Desteği ve Çıktılar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Bu çalışma, akademik bir tez olmanın ötesinde, </w:t>
      </w: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TÜBİTAK 3005 – Sosyal ve Beşeri Bilimlerde Yenilikçi Çözümler Araştırma Projeleri Destekleme Programı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 kapsamında yürütülen kapsamlı bir araştırma ekosistemine dayanmaktadır. "Dört Çerçeve Modeli" temel alınarak; politika yapıcılara ve enstitü yönetimlerine yapısal, politik, sembolik ve insan kaynağına yönelik çok sayıda stratejik öneri geliştirilmiştir.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Yaygınlaştırma ve Akademik Yayınlar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proofErr w:type="spellStart"/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Çalıştay</w:t>
      </w:r>
      <w:proofErr w:type="spellEnd"/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: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 Tez ve proje çıktılarının paylaşıldığı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çalıştaya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; Ege Üniversitesi bünyesindeki enstitülerin yöneticileri ve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disiplinlerarası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programlarda ders veren öğretim üyeleri katılmıştır. Etkinlik süresince enstitüler arasında oldukça verimli bilgi ve deneyim paylaşımları gerçekleştirilmiştir.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b/>
          <w:bCs/>
          <w:color w:val="222222"/>
          <w:sz w:val="18"/>
          <w:szCs w:val="18"/>
          <w:lang w:eastAsia="tr-TR"/>
        </w:rPr>
        <w:t>Söyleşi: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 Araştırma sonuçlarının paylaşıldığı çevrimiçi söyleşi etkinliğine, Türkiye’nin farklı üniversitelerinden öğretim üyeleri ve lisansüstü öğrenciler katılmıştır. Oldukça olumlu geri bildirimlerin alındığı bu etkinlik; bir araya gelmenin, mevcut durumun yanı sıra seçenekleri tartışmanın ve değişimi bireyden başlatma iradesinin vurgulanması bakımından büyük önem taşımaktadır.</w:t>
      </w:r>
    </w:p>
    <w:p w:rsidR="00CB4269" w:rsidRPr="00CB4269" w:rsidRDefault="00CB4269" w:rsidP="00CB42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Araştırma sonucunda aşağıdaki yayınlar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alanyazına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kazandırılmıştır:</w:t>
      </w:r>
    </w:p>
    <w:p w:rsidR="00CB4269" w:rsidRPr="00CB4269" w:rsidRDefault="00CB4269" w:rsidP="00CB4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Ata Çiğdem, F. &amp;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Tonbul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, Y. (2026).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Interdisciplinarity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: Best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practices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,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and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issues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in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doctoral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programs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. 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Innovations</w:t>
      </w:r>
      <w:proofErr w:type="spellEnd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 in 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Education</w:t>
      </w:r>
      <w:proofErr w:type="spellEnd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and</w:t>
      </w:r>
      <w:proofErr w:type="spellEnd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Teaching</w:t>
      </w:r>
      <w:proofErr w:type="spellEnd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 International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, 1–17. </w:t>
      </w:r>
      <w:hyperlink r:id="rId5" w:tgtFrame="_blank" w:history="1">
        <w:r w:rsidRPr="00CB4269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tr-TR"/>
          </w:rPr>
          <w:t>https://doi.org/10.1080/14703297.2026.2653142</w:t>
        </w:r>
      </w:hyperlink>
    </w:p>
    <w:p w:rsidR="00CB4269" w:rsidRPr="00CB4269" w:rsidRDefault="00CB4269" w:rsidP="00CB4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Tonbul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, Y. &amp; Ata Çiğdem, F. (2025). Lisansüstü Eğitimde Danışman–Öğrenci Etkileşim Ölçeği (QSDI): Türkçe uyarlama ve geçerlik–güvenirlik çalışması. </w:t>
      </w:r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Yükseköğretim Dergisi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.</w:t>
      </w:r>
    </w:p>
    <w:p w:rsidR="00CB4269" w:rsidRPr="00CB4269" w:rsidRDefault="00CB4269" w:rsidP="00CB4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Tonbul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, Y. &amp; Ata Çiğdem, F. (2025). Lisansüstü eğitimde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disiplinlerarasılık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: Güncel ve ihtiyaç duyulan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disiplinlerarası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programlar. </w:t>
      </w:r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18. Uluslararası Eğitim Yönetimi Kongresi (UEYK)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, Mersin Üniversitesi, 2-4 Mayıs 2025.</w:t>
      </w:r>
    </w:p>
    <w:p w:rsidR="00CB4269" w:rsidRPr="00CB4269" w:rsidRDefault="00CB4269" w:rsidP="00CB4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Tonbul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, Y. &amp; Ata Çiğdem, F. (2025).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Interdisciplinarity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in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graduate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education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within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the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scope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of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integration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of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science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,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education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and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technology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. </w:t>
      </w:r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Integration of 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Science</w:t>
      </w:r>
      <w:proofErr w:type="spellEnd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, 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Education</w:t>
      </w:r>
      <w:proofErr w:type="spellEnd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and</w:t>
      </w:r>
      <w:proofErr w:type="spellEnd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Technology</w:t>
      </w:r>
      <w:proofErr w:type="spellEnd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 Kongresi</w:t>
      </w:r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,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Jizzax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</w:t>
      </w: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Politeknik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 xml:space="preserve"> Enstitüsü, Özbekistan, 4-5 Nisan 2025.</w:t>
      </w:r>
    </w:p>
    <w:p w:rsidR="00CB4269" w:rsidRPr="00CB4269" w:rsidRDefault="00CB4269" w:rsidP="00CB42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  <w:lang w:eastAsia="tr-TR"/>
        </w:rPr>
      </w:pPr>
      <w:proofErr w:type="spellStart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Tonbul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, Y. &amp; Ata Çiğdem, F. (2025). </w:t>
      </w:r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 xml:space="preserve">Lisansüstü Eğitimde </w:t>
      </w:r>
      <w:proofErr w:type="spellStart"/>
      <w:r w:rsidRPr="00CB4269">
        <w:rPr>
          <w:rFonts w:ascii="Arial" w:eastAsia="Times New Roman" w:hAnsi="Arial" w:cs="Arial"/>
          <w:i/>
          <w:iCs/>
          <w:color w:val="222222"/>
          <w:sz w:val="18"/>
          <w:szCs w:val="18"/>
          <w:lang w:eastAsia="tr-TR"/>
        </w:rPr>
        <w:t>Disiplinlerarasılık</w:t>
      </w:r>
      <w:proofErr w:type="spellEnd"/>
      <w:r w:rsidRPr="00CB4269">
        <w:rPr>
          <w:rFonts w:ascii="Arial" w:eastAsia="Times New Roman" w:hAnsi="Arial" w:cs="Arial"/>
          <w:color w:val="222222"/>
          <w:sz w:val="18"/>
          <w:szCs w:val="18"/>
          <w:lang w:eastAsia="tr-TR"/>
        </w:rPr>
        <w:t>. Akademisyen Yayınevi.</w:t>
      </w:r>
    </w:p>
    <w:p w:rsidR="00665C98" w:rsidRDefault="00665C98">
      <w:bookmarkStart w:id="0" w:name="_GoBack"/>
      <w:bookmarkEnd w:id="0"/>
    </w:p>
    <w:sectPr w:rsidR="0066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8DC"/>
    <w:multiLevelType w:val="multilevel"/>
    <w:tmpl w:val="E66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BC"/>
    <w:rsid w:val="00665C98"/>
    <w:rsid w:val="00A46ABC"/>
    <w:rsid w:val="00C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39D6F-05AC-4F38-B6BA-134C342E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B4269"/>
    <w:rPr>
      <w:b/>
      <w:bCs/>
    </w:rPr>
  </w:style>
  <w:style w:type="character" w:styleId="Vurgu">
    <w:name w:val="Emphasis"/>
    <w:basedOn w:val="VarsaylanParagrafYazTipi"/>
    <w:uiPriority w:val="20"/>
    <w:qFormat/>
    <w:rsid w:val="00CB4269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CB4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itimbilimleri.ege.edu.tr/admin/haber_duzenle.php?dil=1&amp;id=272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EgitimBil35</dc:creator>
  <cp:keywords/>
  <dc:description/>
  <cp:lastModifiedBy>EgitimBil35</cp:lastModifiedBy>
  <cp:revision>3</cp:revision>
  <dcterms:created xsi:type="dcterms:W3CDTF">2026-05-07T11:51:00Z</dcterms:created>
  <dcterms:modified xsi:type="dcterms:W3CDTF">2026-05-07T11:51:00Z</dcterms:modified>
</cp:coreProperties>
</file>